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28583256" w:rsidR="005B6187" w:rsidRDefault="00000000">
      <w:pPr>
        <w:pStyle w:val="P68B1DB1-Normal1"/>
      </w:pPr>
      <w:r>
        <w:t>TRAITEMENT PAR IMPLANT DENTAIRE - FORMULAIRE D'INFORMATION ET DE CONSENTEMENT DU PATIENT</w:t>
      </w:r>
    </w:p>
    <w:p w14:paraId="74087058" w14:textId="46724672" w:rsidR="005B6187" w:rsidRDefault="00000000">
      <w:pPr>
        <w:pStyle w:val="P68B1DB1-Normal2"/>
      </w:pPr>
      <w:r>
        <w:t xml:space="preserve">Ce que vous devez savoir </w:t>
      </w:r>
    </w:p>
    <w:p w14:paraId="3A23DF75" w14:textId="4F25AB09" w:rsidR="005B6187" w:rsidRDefault="00000000">
      <w:pPr>
        <w:pStyle w:val="P68B1DB1-Normal3"/>
      </w:pPr>
      <w:r>
        <w:t xml:space="preserve">Étant donné qu'il existe des différences de potentiel de guérison entre les individus, il est impossible de prédire le potentiel de guérison d'une personne avant la procédure. Veuillez noter que le traitement que vous allez recevoir peut parfois échouer, nécessitant ainsi des répétitions, et les résultats du traitement ne peuvent être garantis. Vous devez fournir des informations détaillées sur votre santé physique et mentale à votre médecin.  De plus, vous devez informer votre médecin des allergies préexistantes aux médicaments, aux aliments, aux anesthésiques, au pollen ou à la poussière, des maladies systémiques, des réactions cutanées et gingivales, des saignements anormaux et d'autres problèmes de santé générale. </w:t>
      </w:r>
    </w:p>
    <w:p w14:paraId="7F7F209A" w14:textId="10FB334F" w:rsidR="005B6187" w:rsidRDefault="00000000">
      <w:pPr>
        <w:pStyle w:val="P68B1DB1-Normal3"/>
      </w:pPr>
      <w:r>
        <w:t>Les "implants" sont des vis métalliques en "titane pur" qui imitent les racines dentaires et sont placées dans l'os de la mâchoire sous anesthésie locale et dans des conditions stériles. Ils sont fabriqués en "titane pur" avec des propriétés de surface améliorées (par des méthodes telles que l'acidification et le sablage). Les implants sont placés en une ou deux étapes et, après 3 mois de leur insertion dans l'os, de nouveaux tissus osseux se forment autour d'eux et fusionnent avec l'os de la mâchoire. Dans certains cas, ce processus peut prendre jusqu'à 6 à 9 mois.</w:t>
      </w:r>
    </w:p>
    <w:p w14:paraId="5EE1E390" w14:textId="1BFD9398" w:rsidR="005B6187" w:rsidRDefault="00000000">
      <w:pPr>
        <w:pStyle w:val="P68B1DB1-Normal4"/>
      </w:pPr>
      <w:r>
        <w:t>Le remplissage des dents est le processus de nettoyage des tissus dentaires cariés et de remplissage de leur place avec des matériaux artificiels et d'assurer l'intégrité des dents.</w:t>
      </w:r>
    </w:p>
    <w:p w14:paraId="7BBBDB49" w14:textId="7AFEBE33" w:rsidR="005B6187" w:rsidRDefault="00000000">
      <w:pPr>
        <w:pStyle w:val="P68B1DB1-Normal3"/>
      </w:pPr>
      <w:r>
        <w:t xml:space="preserve">Traitement prévu:………………………………………………………………………………………………………………………………………………………. </w:t>
      </w:r>
    </w:p>
    <w:p w14:paraId="467CA55B" w14:textId="030A11D2" w:rsidR="005B6187" w:rsidRDefault="00000000">
      <w:pPr>
        <w:pStyle w:val="P68B1DB1-Normal2"/>
      </w:pPr>
      <w:r>
        <w:t xml:space="preserve">Risques, recommandations et complications liés à l'intervention de blanchiment des dents </w:t>
      </w:r>
    </w:p>
    <w:p w14:paraId="3B3E7793" w14:textId="3A0C843D" w:rsidR="005B6187" w:rsidRDefault="00000000">
      <w:pPr>
        <w:pStyle w:val="P68B1DB1-Normal3"/>
        <w:spacing w:after="0"/>
      </w:pPr>
      <w:r>
        <w:sym w:font="Symbol" w:char="F0B7"/>
      </w:r>
      <w:r>
        <w:t xml:space="preserve"> Des cas rares de gonflement temporaire, rougeur, ecchymoses et engourdissement de la joue peuvent être observés en raison de l'anesthésie. </w:t>
      </w:r>
    </w:p>
    <w:p w14:paraId="5E6637EA" w14:textId="2260E0AC" w:rsidR="005B6187" w:rsidRDefault="00000000">
      <w:pPr>
        <w:pStyle w:val="P68B1DB1-Normal3"/>
        <w:spacing w:after="0"/>
      </w:pPr>
      <w:r>
        <w:sym w:font="Symbol" w:char="F0B7"/>
      </w:r>
      <w:r>
        <w:t xml:space="preserve"> Après la chirurgie, des douleurs et des gonflements pouvant nécessiter quelques jours de repos à domicile peuvent survenir. </w:t>
      </w:r>
    </w:p>
    <w:p w14:paraId="0369B87C" w14:textId="60F49765" w:rsidR="005B6187" w:rsidRDefault="00000000">
      <w:pPr>
        <w:pStyle w:val="P68B1DB1-Normal3"/>
        <w:spacing w:after="0"/>
      </w:pPr>
      <w:r>
        <w:sym w:font="Symbol" w:char="F0B7"/>
      </w:r>
      <w:r>
        <w:t xml:space="preserve"> Des saignements à court et à long terme pouvant nécessiter un traitement supplémentaire peuvent se produire.</w:t>
      </w:r>
    </w:p>
    <w:p w14:paraId="7D8C1AA3" w14:textId="5412668A" w:rsidR="005B6187" w:rsidRDefault="00000000">
      <w:pPr>
        <w:pStyle w:val="P68B1DB1-Normal3"/>
        <w:spacing w:after="0"/>
      </w:pPr>
      <w:r>
        <w:sym w:font="Symbol" w:char="F0B7"/>
      </w:r>
      <w:r>
        <w:t xml:space="preserve"> Des dommages peuvent survenir sur les dents voisines et/ou les racines dentaires.</w:t>
      </w:r>
    </w:p>
    <w:p w14:paraId="675A2131" w14:textId="497E291B" w:rsidR="005B6187" w:rsidRDefault="00000000">
      <w:pPr>
        <w:pStyle w:val="P68B1DB1-Normal3"/>
        <w:spacing w:after="0"/>
      </w:pPr>
      <w:r>
        <w:sym w:font="Symbol" w:char="F0B7"/>
      </w:r>
      <w:r>
        <w:t xml:space="preserve"> Une infection post-opératoire nécessitant un traitement supplémentaire peut se développer.)</w:t>
      </w:r>
    </w:p>
    <w:p w14:paraId="699EFD64" w14:textId="07FBCDF3" w:rsidR="005B6187" w:rsidRDefault="00000000">
      <w:pPr>
        <w:pStyle w:val="P68B1DB1-Normal3"/>
        <w:spacing w:after="0"/>
      </w:pPr>
      <w:r>
        <w:sym w:font="Symbol" w:char="F0B7"/>
      </w:r>
      <w:r>
        <w:t xml:space="preserve"> De petites fissures et ecchymoses peuvent survenir à la suite d'une traction sur le bord de la bouche pendant la chirurgie.</w:t>
      </w:r>
    </w:p>
    <w:p w14:paraId="7B62556B" w14:textId="2411A5CD" w:rsidR="005B6187" w:rsidRDefault="00000000">
      <w:pPr>
        <w:pStyle w:val="P68B1DB1-Normal3"/>
        <w:spacing w:after="0"/>
      </w:pPr>
      <w:r>
        <w:sym w:font="Symbol" w:char="F0B7"/>
      </w:r>
      <w:r>
        <w:t xml:space="preserve"> Il peut y avoir une limitation de l'ouverture de la bouche pendant quelques jours après la chirurgie.</w:t>
      </w:r>
    </w:p>
    <w:p w14:paraId="21861486" w14:textId="63176A66" w:rsidR="005B6187" w:rsidRDefault="00000000">
      <w:pPr>
        <w:pStyle w:val="P68B1DB1-Normal3"/>
        <w:spacing w:after="0"/>
      </w:pPr>
      <w:r>
        <w:sym w:font="Symbol" w:char="F0B7"/>
      </w:r>
      <w:r>
        <w:t xml:space="preserve"> Des lésions aux branches nerveuses sensibles de l'os de la mâchoire et des tissus mous peuvent entraîner une sensation d'engourdissement, de douleur ou de picotements dans la zone opérée (à la pointe du menton, aux lèvres, aux joues, aux gencives, à la langue ou aux dents). Ces symptômes peuvent disparaître en quelques jours, mais ils peuvent également persister plus longtemps ou devenir permanents.</w:t>
      </w:r>
    </w:p>
    <w:p w14:paraId="5611DA28" w14:textId="1459A9C4" w:rsidR="005B6187" w:rsidRDefault="00000000">
      <w:pPr>
        <w:pStyle w:val="P68B1DB1-Normal3"/>
        <w:spacing w:after="0"/>
      </w:pPr>
      <w:r>
        <w:sym w:font="Symbol" w:char="F0B7"/>
      </w:r>
      <w:r>
        <w:t xml:space="preserve"> Ouverture des sinus nécessitant un traitement supplémentaire (ouverture de la cavité sinusale entourant les racines des dents dans la région postérieure de la mâchoire supérieure à l'environnement buccal) En cas d'ouverture des sinus, des signes de sinusite peuvent se développer et nécessiter un traitement supplémentaire. Par conséquent, le processus de guérison peut être prolongé.</w:t>
      </w:r>
    </w:p>
    <w:p w14:paraId="22DFFEE4" w14:textId="19B4CB7F" w:rsidR="005B6187" w:rsidRDefault="00000000">
      <w:pPr>
        <w:pStyle w:val="P68B1DB1-Normal3"/>
        <w:spacing w:after="0"/>
      </w:pPr>
      <w:r>
        <w:t>•Dans les cas où l'os dans lequel l'implant est placé pendant la chirurgie est insuffisant, de fines fissures ou fractures peuvent se produire dans l'os.</w:t>
      </w:r>
    </w:p>
    <w:p w14:paraId="4CEE804A" w14:textId="1903170E" w:rsidR="005B6187" w:rsidRDefault="00000000">
      <w:pPr>
        <w:pStyle w:val="P68B1DB1-Normal3"/>
        <w:spacing w:after="0"/>
      </w:pPr>
      <w:r>
        <w:t>Une perte osseuse peut se produire autour de l'implant au fil du temps.</w:t>
      </w:r>
    </w:p>
    <w:p w14:paraId="39A7E927" w14:textId="481CBA8B" w:rsidR="005B6187" w:rsidRDefault="00000000">
      <w:pPr>
        <w:pStyle w:val="P68B1DB1-Normal3"/>
        <w:spacing w:after="0"/>
      </w:pPr>
      <w:r>
        <w:t xml:space="preserve">• Dans les cas où les recommandations d'hygiène post-implantation ne sont pas suivies et que des quantités excessives de cigarettes et d'alcool sont consommées, la procédure d'implantation peut échouer. </w:t>
      </w:r>
    </w:p>
    <w:p w14:paraId="35E04ACB" w14:textId="08D467C9" w:rsidR="005B6187" w:rsidRDefault="00000000">
      <w:pPr>
        <w:pStyle w:val="P68B1DB1-Normal3"/>
        <w:spacing w:after="0"/>
      </w:pPr>
      <w:r>
        <w:t>•Les implants dentaires, les pièces de retenue de prothèse ou la prothèse elle-même peuvent être perdus en raison du stress de mastication.</w:t>
      </w:r>
    </w:p>
    <w:p w14:paraId="156165BA" w14:textId="35E5E82B" w:rsidR="005B6187" w:rsidRDefault="00000000">
      <w:pPr>
        <w:pStyle w:val="P68B1DB1-Normal3"/>
        <w:spacing w:after="0"/>
      </w:pPr>
      <w:r>
        <w:t>En raison de tout problème lié à l'adaptation biologique de l'implant avec l'os de la mâchoire, l'implant peut être rejeté. Lorsqu'un implant est perdu, en suivant la guérison osseuse de la zone concernée, un autre implant peut être placé dans la même région.</w:t>
      </w:r>
    </w:p>
    <w:p w14:paraId="70FD2AD8" w14:textId="45C57F9E" w:rsidR="005B6187" w:rsidRDefault="00000000">
      <w:pPr>
        <w:pStyle w:val="P68B1DB1-Normal3"/>
        <w:spacing w:after="0"/>
      </w:pPr>
      <w:r>
        <w:t>Il n'est pas possible de garantir une durée spécifique de vie pour les implants dentaires. La prédiction d'un taux de réussite absolu n'est pas possible. Malgré les efforts pour un traitement approprié, il ne faut pas oublier la possibilité d'échec, de régression ou de nécessité de reprendre le traitement.</w:t>
      </w:r>
    </w:p>
    <w:p w14:paraId="6F6BC491" w14:textId="77777777" w:rsidR="005B6187" w:rsidRDefault="005B6187">
      <w:pPr>
        <w:rPr>
          <w:sz w:val="18"/>
        </w:rPr>
      </w:pPr>
    </w:p>
    <w:p w14:paraId="373BBB59" w14:textId="17C804C5" w:rsidR="005B6187" w:rsidRDefault="00000000">
      <w:pPr>
        <w:pStyle w:val="P68B1DB1-Normal3"/>
      </w:pPr>
      <w:r>
        <w:t>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09543A6C" w14:textId="77777777" w:rsidR="005B6187" w:rsidRDefault="005B6187">
      <w:pPr>
        <w:rPr>
          <w:sz w:val="18"/>
        </w:rPr>
      </w:pPr>
    </w:p>
    <w:p w14:paraId="6E253C41" w14:textId="32733976" w:rsidR="005B6187" w:rsidRDefault="00000000">
      <w:pPr>
        <w:pStyle w:val="P68B1DB1-Normal5"/>
      </w:pPr>
      <w:r>
        <w:rPr>
          <w:b/>
        </w:rPr>
        <w:t>J'AI LU CE FORMULAIRE ET J'AI COMPRIS TOUS LES TERMES ET MOTS QUI S'Y TROUVENT.</w:t>
      </w:r>
      <w:r>
        <w:t xml:space="preserve"> Date : </w:t>
      </w:r>
    </w:p>
    <w:p w14:paraId="0A33C03B" w14:textId="421C2A17" w:rsidR="005B6187" w:rsidRDefault="00000000">
      <w:pPr>
        <w:pStyle w:val="P68B1DB1-Normal3"/>
      </w:pPr>
      <w:r>
        <w:t>(Veuillez écrire à la main que j'ai lu, compris, j'accepte)</w:t>
      </w:r>
    </w:p>
    <w:p w14:paraId="05D25F8B" w14:textId="392A11C0" w:rsidR="005B6187" w:rsidRDefault="00332385">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1DF7C28D">
                <wp:simplePos x="0" y="0"/>
                <wp:positionH relativeFrom="margin">
                  <wp:align>left</wp:align>
                </wp:positionH>
                <wp:positionV relativeFrom="paragraph">
                  <wp:posOffset>428625</wp:posOffset>
                </wp:positionV>
                <wp:extent cx="3057525" cy="97155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71550"/>
                        </a:xfrm>
                        <a:prstGeom prst="rect">
                          <a:avLst/>
                        </a:prstGeom>
                        <a:solidFill>
                          <a:srgbClr val="FFFFFF"/>
                        </a:solidFill>
                        <a:ln w="9525">
                          <a:solidFill>
                            <a:schemeClr val="bg1"/>
                          </a:solidFill>
                          <a:miter lim="800000"/>
                          <a:headEnd/>
                          <a:tailEnd/>
                        </a:ln>
                      </wps:spPr>
                      <wps:txbx>
                        <w:txbxContent>
                          <w:p w14:paraId="50D07C67" w14:textId="6BB3077E" w:rsidR="005B6187" w:rsidRDefault="00000000">
                            <w:pPr>
                              <w:pStyle w:val="P68B1DB1-Normal6"/>
                            </w:pPr>
                            <w:r>
                              <w:t xml:space="preserve">Nom-Prénom du patient:  </w:t>
                            </w:r>
                          </w:p>
                          <w:p w14:paraId="69416849" w14:textId="77777777" w:rsidR="005B6187" w:rsidRDefault="00000000">
                            <w:pPr>
                              <w:pStyle w:val="P68B1DB1-Normal6"/>
                            </w:pPr>
                            <w:r>
                              <w:t xml:space="preserve">Nom-prénom du parent/tuteur du patient:  </w:t>
                            </w:r>
                          </w:p>
                          <w:p w14:paraId="0D4AB5CE" w14:textId="77777777" w:rsidR="005B6187" w:rsidRDefault="00000000">
                            <w:pPr>
                              <w:pStyle w:val="P68B1DB1-Normal6"/>
                            </w:pPr>
                            <w:r>
                              <w:t xml:space="preserve">Nom-Prénom du médecin: </w:t>
                            </w:r>
                          </w:p>
                          <w:p w14:paraId="5C2CB233" w14:textId="227132B5" w:rsidR="005B6187" w:rsidRDefault="005B618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40.75pt;height:7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" strokecolor="white [3212]">
                <v:textbox>
                  <w:txbxContent>
                    <w:p w14:paraId="50D07C67" w14:textId="6BB3077E" w:rsidR="005B6187" w:rsidRDefault="00000000">
                      <w:pPr>
                        <w:pStyle w:val="P68B1DB1-Normal6"/>
                      </w:pPr>
                      <w:r>
                        <w:t xml:space="preserve">Nom-Prénom du patient:  </w:t>
                      </w:r>
                    </w:p>
                    <w:p w14:paraId="69416849" w14:textId="77777777" w:rsidR="005B6187" w:rsidRDefault="00000000">
                      <w:pPr>
                        <w:pStyle w:val="P68B1DB1-Normal6"/>
                      </w:pPr>
                      <w:r>
                        <w:t xml:space="preserve">Nom-prénom du parent/tuteur du patient:  </w:t>
                      </w:r>
                    </w:p>
                    <w:p w14:paraId="0D4AB5CE" w14:textId="77777777" w:rsidR="005B6187" w:rsidRDefault="00000000">
                      <w:pPr>
                        <w:pStyle w:val="P68B1DB1-Normal6"/>
                      </w:pPr>
                      <w:r>
                        <w:t xml:space="preserve">Nom-Prénom du médecin: </w:t>
                      </w:r>
                    </w:p>
                    <w:p w14:paraId="5C2CB233" w14:textId="227132B5" w:rsidR="005B6187" w:rsidRDefault="005B6187">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2B8D5D39">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5B6187" w:rsidRDefault="00000000">
                            <w:pPr>
                              <w:pStyle w:val="P68B1DB1-Normal6"/>
                            </w:pPr>
                            <w:r>
                              <w:t xml:space="preserve">Signature : </w:t>
                            </w:r>
                          </w:p>
                          <w:p w14:paraId="29407ECB" w14:textId="1A38E259" w:rsidR="005B6187" w:rsidRDefault="00000000">
                            <w:pPr>
                              <w:pStyle w:val="P68B1DB1-Normal6"/>
                            </w:pPr>
                            <w:r>
                              <w:t xml:space="preserve">Signature : </w:t>
                            </w:r>
                          </w:p>
                          <w:p w14:paraId="2A4D0DAF" w14:textId="53185262" w:rsidR="005B6187" w:rsidRDefault="00000000">
                            <w:pPr>
                              <w:pStyle w:val="P68B1DB1-Normal6"/>
                            </w:pPr>
                            <w:r>
                              <w:t xml:space="preserve">Signature : </w:t>
                            </w:r>
                          </w:p>
                          <w:p w14:paraId="6912C78A" w14:textId="77777777" w:rsidR="005B6187" w:rsidRDefault="005B618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5B6187" w:rsidRDefault="00000000">
                      <w:pPr>
                        <w:pStyle w:val="P68B1DB1-Normal6"/>
                      </w:pPr>
                      <w:r>
                        <w:t xml:space="preserve">Signature : </w:t>
                      </w:r>
                    </w:p>
                    <w:p w14:paraId="29407ECB" w14:textId="1A38E259" w:rsidR="005B6187" w:rsidRDefault="00000000">
                      <w:pPr>
                        <w:pStyle w:val="P68B1DB1-Normal6"/>
                      </w:pPr>
                      <w:r>
                        <w:t xml:space="preserve">Signature : </w:t>
                      </w:r>
                    </w:p>
                    <w:p w14:paraId="2A4D0DAF" w14:textId="53185262" w:rsidR="005B6187" w:rsidRDefault="00000000">
                      <w:pPr>
                        <w:pStyle w:val="P68B1DB1-Normal6"/>
                      </w:pPr>
                      <w:r>
                        <w:t xml:space="preserve">Signature : </w:t>
                      </w:r>
                    </w:p>
                    <w:p w14:paraId="6912C78A" w14:textId="77777777" w:rsidR="005B6187" w:rsidRDefault="005B6187">
                      <w:pPr>
                        <w:rPr>
                          <w:b/>
                        </w:rPr>
                      </w:pPr>
                    </w:p>
                  </w:txbxContent>
                </v:textbox>
                <w10:wrap type="square" anchorx="margin"/>
              </v:shape>
            </w:pict>
          </mc:Fallback>
        </mc:AlternateContent>
      </w:r>
      <w:r w:rsidR="00000000">
        <w:t>………………………………………………………………………………………………………………………………………………………………………………………………..</w:t>
      </w:r>
    </w:p>
    <w:sectPr w:rsidR="005B6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2C0828"/>
    <w:rsid w:val="00332385"/>
    <w:rsid w:val="005B6187"/>
    <w:rsid w:val="006B64BE"/>
    <w:rsid w:val="00792312"/>
    <w:rsid w:val="008178CF"/>
    <w:rsid w:val="009E1716"/>
    <w:rsid w:val="00A57B21"/>
    <w:rsid w:val="00AB2A34"/>
    <w:rsid w:val="00B201F2"/>
    <w:rsid w:val="00B22779"/>
    <w:rsid w:val="00CC64F7"/>
    <w:rsid w:val="00DA42D8"/>
    <w:rsid w:val="00E72272"/>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eastAsia="Times New Roman" w:cstheme="minorHAnsi"/>
      <w:color w:val="000000"/>
      <w:kern w:val="0"/>
      <w:sz w:val="18"/>
      <w14:ligatures w14:val="none"/>
    </w:rPr>
  </w:style>
  <w:style w:type="paragraph" w:customStyle="1" w:styleId="P68B1DB1-Normal5">
    <w:name w:val="P68B1DB1-Normal5"/>
    <w:basedOn w:val="Normal"/>
    <w:rPr>
      <w:sz w:val="20"/>
    </w:rPr>
  </w:style>
  <w:style w:type="paragraph" w:customStyle="1" w:styleId="P68B1DB1-Normal6">
    <w:name w:val="P68B1DB1-Normal6"/>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864</Words>
  <Characters>4931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10</cp:revision>
  <dcterms:created xsi:type="dcterms:W3CDTF">2023-07-12T08:10:00Z</dcterms:created>
  <dcterms:modified xsi:type="dcterms:W3CDTF">2023-07-27T16:57:00Z</dcterms:modified>
</cp:coreProperties>
</file>